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AF9B" w14:textId="3636E4D2" w:rsidR="005E2203" w:rsidRPr="005E2203" w:rsidRDefault="005E2203" w:rsidP="005E2203">
      <w:pPr>
        <w:rPr>
          <w:b/>
          <w:bCs/>
          <w:sz w:val="36"/>
          <w:szCs w:val="36"/>
        </w:rPr>
      </w:pPr>
      <w:r w:rsidRPr="005E2203">
        <w:rPr>
          <w:b/>
          <w:bCs/>
          <w:sz w:val="36"/>
          <w:szCs w:val="36"/>
        </w:rPr>
        <w:t xml:space="preserve">Выпускной «Форт Боярд» </w:t>
      </w:r>
      <w:r>
        <w:rPr>
          <w:b/>
          <w:bCs/>
          <w:sz w:val="36"/>
          <w:szCs w:val="36"/>
        </w:rPr>
        <w:t xml:space="preserve"> в </w:t>
      </w:r>
      <w:r w:rsidRPr="005E2203">
        <w:rPr>
          <w:b/>
          <w:bCs/>
          <w:sz w:val="36"/>
          <w:szCs w:val="36"/>
        </w:rPr>
        <w:t>Кронштадт</w:t>
      </w:r>
      <w:r>
        <w:rPr>
          <w:b/>
          <w:bCs/>
          <w:sz w:val="36"/>
          <w:szCs w:val="36"/>
        </w:rPr>
        <w:t>е</w:t>
      </w:r>
    </w:p>
    <w:p w14:paraId="4A098FFB" w14:textId="77777777" w:rsidR="00A00A87" w:rsidRDefault="00A00A87" w:rsidP="005E22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0A8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Квест «Форт Боярд» на территории форта Константин дарит уникальную возможность почувствовать себя героем популярного телешоу. Эта игра отлично подойдёт для искателей приключений и даст участникам шанс продемонстрировать свои лучшие качества: мужество, остроумие и ловкость. Участники столкнутся с разнообразием испытаний: загадочные ребусы, поиски ключей и задания на физическую выносливость. Дорога к сокровенным монетам обещает быть непростой, но чрезвычайно интересной. Выпускной квест превратится в яркий праздник, полный ярких эмоций и впечатлений.</w:t>
      </w:r>
    </w:p>
    <w:p w14:paraId="59834C79" w14:textId="77777777" w:rsidR="00A00A87" w:rsidRDefault="00A00A87" w:rsidP="005E22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14:paraId="1FB7F2B6" w14:textId="6BE55F3B" w:rsidR="005E2203" w:rsidRPr="005E2203" w:rsidRDefault="005E2203" w:rsidP="005E22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bookmarkStart w:id="0" w:name="_GoBack"/>
      <w:bookmarkEnd w:id="0"/>
      <w:r w:rsidRPr="005E2203">
        <w:rPr>
          <w:rFonts w:ascii="inherit" w:eastAsia="Times New Roman" w:hAnsi="inherit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Для учащихся 4 класса. </w:t>
      </w:r>
    </w:p>
    <w:p w14:paraId="6EE6E77D" w14:textId="77777777" w:rsidR="005E2203" w:rsidRPr="005E2203" w:rsidRDefault="005E2203" w:rsidP="005E22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Ориентировочный тайминг:</w:t>
      </w:r>
    </w:p>
    <w:p w14:paraId="2B4B892B" w14:textId="2B50518B" w:rsidR="005E2203" w:rsidRPr="005E2203" w:rsidRDefault="005E2203" w:rsidP="005E220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10:00 – трансфер в Кронштадт. </w:t>
      </w:r>
    </w:p>
    <w:p w14:paraId="0BD9F9AF" w14:textId="59038F46" w:rsidR="005E2203" w:rsidRPr="005E2203" w:rsidRDefault="005E2203" w:rsidP="005E220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11:30 – интерактивная игра «Форт Боярд».</w:t>
      </w:r>
    </w:p>
    <w:p w14:paraId="444C77DB" w14:textId="4DADE072" w:rsidR="005E2203" w:rsidRPr="005E2203" w:rsidRDefault="005E2203" w:rsidP="005E220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14:30– праздничный обед.</w:t>
      </w:r>
    </w:p>
    <w:p w14:paraId="449ED8C3" w14:textId="183E5F05" w:rsidR="005E2203" w:rsidRPr="005E2203" w:rsidRDefault="005E2203" w:rsidP="005E220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16:00– трансфер к школе.</w:t>
      </w:r>
      <w:r w:rsidRPr="005E2203">
        <w:rPr>
          <w:rFonts w:ascii="inherit" w:eastAsia="Times New Roman" w:hAnsi="inherit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br/>
      </w:r>
    </w:p>
    <w:p w14:paraId="1CEE8044" w14:textId="77777777" w:rsidR="005E2203" w:rsidRPr="005E2203" w:rsidRDefault="005E2203" w:rsidP="005E22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 стоимость включено:</w:t>
      </w:r>
    </w:p>
    <w:p w14:paraId="04BB78DD" w14:textId="77777777" w:rsidR="005E2203" w:rsidRPr="005E2203" w:rsidRDefault="005E2203" w:rsidP="005E22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транспортные услуги (автобус туристического класса)</w:t>
      </w:r>
    </w:p>
    <w:p w14:paraId="271866B1" w14:textId="77777777" w:rsidR="005E2203" w:rsidRPr="005E2203" w:rsidRDefault="005E2203" w:rsidP="005E22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подача уведомления в ГИБДД</w:t>
      </w:r>
    </w:p>
    <w:p w14:paraId="6E2854D0" w14:textId="77777777" w:rsidR="005E2203" w:rsidRPr="005E2203" w:rsidRDefault="005E2203" w:rsidP="005E22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услуги сопровождающего</w:t>
      </w:r>
    </w:p>
    <w:p w14:paraId="1C4A9877" w14:textId="77777777" w:rsidR="005E2203" w:rsidRPr="005E2203" w:rsidRDefault="005E2203" w:rsidP="005E22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проведение игры «Форт Боярд»</w:t>
      </w:r>
    </w:p>
    <w:p w14:paraId="74C7CC18" w14:textId="77777777" w:rsidR="005E2203" w:rsidRPr="005E2203" w:rsidRDefault="005E2203" w:rsidP="005E22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пребывание на форте</w:t>
      </w:r>
    </w:p>
    <w:p w14:paraId="2FED9DC5" w14:textId="77777777" w:rsidR="005E2203" w:rsidRPr="005E2203" w:rsidRDefault="005E2203" w:rsidP="005E22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обед</w:t>
      </w:r>
    </w:p>
    <w:p w14:paraId="49CA5B84" w14:textId="77777777" w:rsidR="005E2203" w:rsidRPr="005E2203" w:rsidRDefault="005E2203" w:rsidP="005E22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5E2203">
        <w:rPr>
          <w:rFonts w:ascii="inherit" w:eastAsia="Times New Roman" w:hAnsi="inherit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Дополнительно можно заказать: </w:t>
      </w:r>
    </w:p>
    <w:p w14:paraId="3E5AD820" w14:textId="77777777" w:rsidR="005E2203" w:rsidRDefault="005E2203" w:rsidP="005E2203">
      <w:pPr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- Услуги фотографа</w:t>
      </w:r>
    </w:p>
    <w:p w14:paraId="7B468993" w14:textId="23D5929B" w:rsidR="00CC2A20" w:rsidRPr="005E2203" w:rsidRDefault="005E2203">
      <w:pPr>
        <w:rPr>
          <w:color w:val="000000" w:themeColor="text1"/>
        </w:rPr>
      </w:pPr>
      <w:r>
        <w:rPr>
          <w:rFonts w:ascii="inherit" w:eastAsia="Times New Roman" w:hAnsi="inherit" w:cs="Arial"/>
          <w:color w:val="000000" w:themeColor="text1"/>
          <w:sz w:val="23"/>
          <w:szCs w:val="23"/>
          <w:lang w:eastAsia="ru-RU"/>
        </w:rPr>
        <w:t>- Водную прогулку вокруг фортов Кронштадта</w:t>
      </w:r>
      <w:r w:rsidR="005C1001" w:rsidRPr="005E2203">
        <w:rPr>
          <w:b/>
          <w:bCs/>
          <w:color w:val="000000" w:themeColor="text1"/>
          <w:sz w:val="36"/>
          <w:szCs w:val="36"/>
        </w:rPr>
        <w:br/>
      </w:r>
      <w:r w:rsidR="00CC2A20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249"/>
        <w:gridCol w:w="1250"/>
        <w:gridCol w:w="1250"/>
        <w:gridCol w:w="1250"/>
      </w:tblGrid>
      <w:tr w:rsidR="00CC2A20" w14:paraId="2B48F2B9" w14:textId="77777777" w:rsidTr="00CC2A20">
        <w:tc>
          <w:tcPr>
            <w:tcW w:w="1958" w:type="dxa"/>
          </w:tcPr>
          <w:p w14:paraId="79A509EA" w14:textId="5FD3A44C" w:rsidR="00CC2A20" w:rsidRDefault="00CC2A20">
            <w:r>
              <w:t>Численность</w:t>
            </w:r>
          </w:p>
        </w:tc>
        <w:tc>
          <w:tcPr>
            <w:tcW w:w="1249" w:type="dxa"/>
          </w:tcPr>
          <w:p w14:paraId="4B7A5F33" w14:textId="1E33671D" w:rsidR="00CC2A20" w:rsidRDefault="00CC2A20">
            <w:r>
              <w:t>20+2</w:t>
            </w:r>
          </w:p>
        </w:tc>
        <w:tc>
          <w:tcPr>
            <w:tcW w:w="1250" w:type="dxa"/>
          </w:tcPr>
          <w:p w14:paraId="30A317D9" w14:textId="41431292" w:rsidR="00CC2A20" w:rsidRDefault="00CC2A20">
            <w:r>
              <w:t>25+2</w:t>
            </w:r>
          </w:p>
        </w:tc>
        <w:tc>
          <w:tcPr>
            <w:tcW w:w="1250" w:type="dxa"/>
          </w:tcPr>
          <w:p w14:paraId="7BD69E05" w14:textId="309AA677" w:rsidR="00CC2A20" w:rsidRDefault="00CC2A20">
            <w:r>
              <w:t>30+3</w:t>
            </w:r>
          </w:p>
        </w:tc>
        <w:tc>
          <w:tcPr>
            <w:tcW w:w="1250" w:type="dxa"/>
          </w:tcPr>
          <w:p w14:paraId="73791CE0" w14:textId="4128EF2A" w:rsidR="00CC2A20" w:rsidRDefault="00CC2A20">
            <w:r>
              <w:t>40+4</w:t>
            </w:r>
          </w:p>
        </w:tc>
      </w:tr>
      <w:tr w:rsidR="00CC2A20" w14:paraId="15D3BE26" w14:textId="77777777" w:rsidTr="00CC2A20">
        <w:tc>
          <w:tcPr>
            <w:tcW w:w="1958" w:type="dxa"/>
          </w:tcPr>
          <w:p w14:paraId="289472DC" w14:textId="59FFC5D8" w:rsidR="00CC2A20" w:rsidRDefault="00CC2A20">
            <w:r>
              <w:t>Стоимость на выпускника</w:t>
            </w:r>
          </w:p>
        </w:tc>
        <w:tc>
          <w:tcPr>
            <w:tcW w:w="1249" w:type="dxa"/>
          </w:tcPr>
          <w:p w14:paraId="6207189E" w14:textId="237F5564" w:rsidR="00CC2A20" w:rsidRDefault="005E2203">
            <w:r>
              <w:t>8500</w:t>
            </w:r>
          </w:p>
        </w:tc>
        <w:tc>
          <w:tcPr>
            <w:tcW w:w="1250" w:type="dxa"/>
          </w:tcPr>
          <w:p w14:paraId="4548562A" w14:textId="6AEF27B0" w:rsidR="00CC2A20" w:rsidRDefault="005E2203">
            <w:r>
              <w:t>7400</w:t>
            </w:r>
          </w:p>
        </w:tc>
        <w:tc>
          <w:tcPr>
            <w:tcW w:w="1250" w:type="dxa"/>
          </w:tcPr>
          <w:p w14:paraId="031E7143" w14:textId="1B6C3D62" w:rsidR="00CC2A20" w:rsidRDefault="005E2203">
            <w:r>
              <w:t>6700</w:t>
            </w:r>
          </w:p>
        </w:tc>
        <w:tc>
          <w:tcPr>
            <w:tcW w:w="1250" w:type="dxa"/>
          </w:tcPr>
          <w:p w14:paraId="41EBCF50" w14:textId="7C124665" w:rsidR="00CC2A20" w:rsidRDefault="00CC2A20">
            <w:r>
              <w:t>5</w:t>
            </w:r>
            <w:r w:rsidR="005E2203">
              <w:t>9</w:t>
            </w:r>
            <w:r>
              <w:t>00</w:t>
            </w:r>
          </w:p>
        </w:tc>
      </w:tr>
      <w:tr w:rsidR="00CC2A20" w14:paraId="35A20E5B" w14:textId="77777777" w:rsidTr="00CC2A20">
        <w:tc>
          <w:tcPr>
            <w:tcW w:w="1958" w:type="dxa"/>
          </w:tcPr>
          <w:p w14:paraId="773270F9" w14:textId="57CC6F8E" w:rsidR="00CC2A20" w:rsidRDefault="00CC2A20">
            <w:r>
              <w:t>Доп. Сопровождающий взрослый</w:t>
            </w:r>
          </w:p>
        </w:tc>
        <w:tc>
          <w:tcPr>
            <w:tcW w:w="1249" w:type="dxa"/>
          </w:tcPr>
          <w:p w14:paraId="6524F0FF" w14:textId="4357F47D" w:rsidR="00CC2A20" w:rsidRDefault="00CC2A20">
            <w:r>
              <w:t>2</w:t>
            </w:r>
            <w:r w:rsidR="005E2203">
              <w:t>4</w:t>
            </w:r>
            <w:r>
              <w:t>00</w:t>
            </w:r>
          </w:p>
        </w:tc>
        <w:tc>
          <w:tcPr>
            <w:tcW w:w="1250" w:type="dxa"/>
          </w:tcPr>
          <w:p w14:paraId="553E603F" w14:textId="03839F89" w:rsidR="00CC2A20" w:rsidRDefault="00CC2A20">
            <w:r>
              <w:t>2</w:t>
            </w:r>
            <w:r w:rsidR="005E2203">
              <w:t>4</w:t>
            </w:r>
            <w:r>
              <w:t>00</w:t>
            </w:r>
          </w:p>
        </w:tc>
        <w:tc>
          <w:tcPr>
            <w:tcW w:w="1250" w:type="dxa"/>
          </w:tcPr>
          <w:p w14:paraId="54FF2328" w14:textId="732CF97F" w:rsidR="00CC2A20" w:rsidRDefault="00CC2A20">
            <w:r>
              <w:t>2</w:t>
            </w:r>
            <w:r w:rsidR="005E2203">
              <w:t>4</w:t>
            </w:r>
            <w:r>
              <w:t>00</w:t>
            </w:r>
          </w:p>
        </w:tc>
        <w:tc>
          <w:tcPr>
            <w:tcW w:w="1250" w:type="dxa"/>
          </w:tcPr>
          <w:p w14:paraId="5AF4A04E" w14:textId="206D4037" w:rsidR="00CC2A20" w:rsidRDefault="00CC2A20">
            <w:r>
              <w:t>2</w:t>
            </w:r>
            <w:r w:rsidR="005E2203">
              <w:t>4</w:t>
            </w:r>
            <w:r>
              <w:t>00</w:t>
            </w:r>
          </w:p>
        </w:tc>
      </w:tr>
    </w:tbl>
    <w:p w14:paraId="07F41606" w14:textId="26CF56ED" w:rsidR="000B33DA" w:rsidRDefault="000B33DA"/>
    <w:sectPr w:rsidR="000B33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858B1" w14:textId="77777777" w:rsidR="00102733" w:rsidRDefault="00102733" w:rsidP="00102733">
      <w:pPr>
        <w:spacing w:after="0" w:line="240" w:lineRule="auto"/>
      </w:pPr>
      <w:r>
        <w:separator/>
      </w:r>
    </w:p>
  </w:endnote>
  <w:endnote w:type="continuationSeparator" w:id="0">
    <w:p w14:paraId="48B28E49" w14:textId="77777777" w:rsidR="00102733" w:rsidRDefault="00102733" w:rsidP="0010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83C5C" w14:textId="77777777" w:rsidR="00102733" w:rsidRDefault="00102733" w:rsidP="00102733">
      <w:pPr>
        <w:spacing w:after="0" w:line="240" w:lineRule="auto"/>
      </w:pPr>
      <w:r>
        <w:separator/>
      </w:r>
    </w:p>
  </w:footnote>
  <w:footnote w:type="continuationSeparator" w:id="0">
    <w:p w14:paraId="5B38E385" w14:textId="77777777" w:rsidR="00102733" w:rsidRDefault="00102733" w:rsidP="0010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102733" w:rsidRPr="00582E76" w14:paraId="0AA44176" w14:textId="77777777" w:rsidTr="00102733">
      <w:trPr>
        <w:trHeight w:val="1576"/>
        <w:jc w:val="center"/>
      </w:trPr>
      <w:tc>
        <w:tcPr>
          <w:tcW w:w="4949" w:type="dxa"/>
        </w:tcPr>
        <w:p w14:paraId="281FD2A6" w14:textId="381D8799" w:rsidR="00102733" w:rsidRPr="00C65B23" w:rsidRDefault="00102733" w:rsidP="00102733">
          <w:pPr>
            <w:pStyle w:val="a6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rPr>
              <w:b/>
              <w:bCs/>
              <w:i/>
              <w:lang w:val="en-US"/>
            </w:rPr>
          </w:pPr>
          <w:r w:rsidRPr="007F19F0">
            <w:rPr>
              <w:b/>
              <w:i/>
              <w:noProof/>
              <w:lang w:val="en-US"/>
            </w:rPr>
            <w:drawing>
              <wp:inline distT="0" distB="0" distL="0" distR="0" wp14:anchorId="298D2DB9" wp14:editId="1ACCA689">
                <wp:extent cx="11525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</w:tcPr>
        <w:p w14:paraId="67E0E5DF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39DF855D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4F0C0319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1ADFA668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10FFB2D5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3C7C610F" w14:textId="77777777" w:rsidR="00102733" w:rsidRPr="00582E76" w:rsidRDefault="00A00A87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booking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@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="00102733"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www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="00102733"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</w:tbl>
  <w:p w14:paraId="64157BC6" w14:textId="77777777" w:rsidR="00102733" w:rsidRDefault="001027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7E3"/>
    <w:multiLevelType w:val="multilevel"/>
    <w:tmpl w:val="9F62E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BE6973"/>
    <w:multiLevelType w:val="multilevel"/>
    <w:tmpl w:val="667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F2403"/>
    <w:multiLevelType w:val="multilevel"/>
    <w:tmpl w:val="8B3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1315C"/>
    <w:multiLevelType w:val="multilevel"/>
    <w:tmpl w:val="AED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523E3"/>
    <w:multiLevelType w:val="multilevel"/>
    <w:tmpl w:val="F9A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DB7F7D"/>
    <w:multiLevelType w:val="multilevel"/>
    <w:tmpl w:val="526E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287E6F"/>
    <w:multiLevelType w:val="multilevel"/>
    <w:tmpl w:val="672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203095"/>
    <w:multiLevelType w:val="hybridMultilevel"/>
    <w:tmpl w:val="1A16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8"/>
    <w:rsid w:val="000B33DA"/>
    <w:rsid w:val="00102733"/>
    <w:rsid w:val="005C1001"/>
    <w:rsid w:val="005E2203"/>
    <w:rsid w:val="00A00A87"/>
    <w:rsid w:val="00A863BE"/>
    <w:rsid w:val="00B07748"/>
    <w:rsid w:val="00B20280"/>
    <w:rsid w:val="00CC2A20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436B"/>
  <w15:chartTrackingRefBased/>
  <w15:docId w15:val="{231D7A4A-C141-4ED8-8D57-EDA6439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733"/>
  </w:style>
  <w:style w:type="paragraph" w:styleId="a6">
    <w:name w:val="footer"/>
    <w:basedOn w:val="a"/>
    <w:link w:val="a7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02733"/>
  </w:style>
  <w:style w:type="character" w:styleId="a8">
    <w:name w:val="Hyperlink"/>
    <w:rsid w:val="0010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Скобицкая Нина</dc:creator>
  <cp:keywords/>
  <dc:description/>
  <cp:lastModifiedBy>ProSPB-3</cp:lastModifiedBy>
  <cp:revision>8</cp:revision>
  <dcterms:created xsi:type="dcterms:W3CDTF">2025-09-17T07:34:00Z</dcterms:created>
  <dcterms:modified xsi:type="dcterms:W3CDTF">2025-09-29T08:51:00Z</dcterms:modified>
</cp:coreProperties>
</file>